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7C" w:rsidRPr="00312A7C" w:rsidRDefault="00312A7C" w:rsidP="00312A7C">
      <w:pPr>
        <w:spacing w:before="150" w:after="150" w:line="300" w:lineRule="atLeast"/>
        <w:jc w:val="both"/>
        <w:outlineLvl w:val="0"/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</w:pPr>
      <w:r w:rsidRPr="00312A7C">
        <w:rPr>
          <w:rFonts w:ascii="Titillium Web" w:eastAsia="Times New Roman" w:hAnsi="Titillium Web" w:cs="Helvetica"/>
          <w:b/>
          <w:bCs/>
          <w:color w:val="303030"/>
          <w:kern w:val="36"/>
          <w:sz w:val="32"/>
          <w:szCs w:val="32"/>
          <w:u w:val="single"/>
          <w:lang w:val="fr-FR" w:eastAsia="fr-BE"/>
        </w:rPr>
        <w:t>Super Master</w:t>
      </w:r>
    </w:p>
    <w:p w:rsidR="00312A7C" w:rsidRDefault="00312A7C" w:rsidP="00312A7C">
      <w:pPr>
        <w:spacing w:after="0" w:line="300" w:lineRule="atLeast"/>
        <w:jc w:val="both"/>
        <w:rPr>
          <w:rFonts w:ascii="Helvetica" w:eastAsia="Times New Roman" w:hAnsi="Helvetica" w:cs="Helvetica"/>
          <w:color w:val="6E6E6E"/>
          <w:sz w:val="20"/>
          <w:szCs w:val="20"/>
          <w:lang w:val="fr-FR" w:eastAsia="fr-BE"/>
        </w:rPr>
      </w:pPr>
    </w:p>
    <w:p w:rsidR="00312A7C" w:rsidRPr="00312A7C" w:rsidRDefault="00312A7C" w:rsidP="00312A7C">
      <w:pPr>
        <w:spacing w:after="0" w:line="300" w:lineRule="atLeast"/>
        <w:jc w:val="both"/>
        <w:rPr>
          <w:rFonts w:ascii="Helvetica" w:eastAsia="Times New Roman" w:hAnsi="Helvetica" w:cs="Helvetica"/>
          <w:color w:val="6E6E6E"/>
          <w:sz w:val="20"/>
          <w:szCs w:val="20"/>
          <w:lang w:val="fr-FR" w:eastAsia="fr-BE"/>
        </w:rPr>
      </w:pPr>
    </w:p>
    <w:p w:rsidR="00312A7C" w:rsidRPr="00312A7C" w:rsidRDefault="00312A7C" w:rsidP="00312A7C">
      <w:pPr>
        <w:spacing w:after="225" w:line="408" w:lineRule="atLeast"/>
        <w:jc w:val="both"/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</w:pPr>
      <w:r w:rsidRPr="00312A7C"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  <w:t xml:space="preserve">Le four SUPER MASTER enrichit la série haute gamme des fours </w:t>
      </w:r>
      <w:proofErr w:type="spellStart"/>
      <w:r w:rsidRPr="00312A7C"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  <w:t>Clementi</w:t>
      </w:r>
      <w:proofErr w:type="spellEnd"/>
      <w:r w:rsidRPr="00312A7C"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  <w:t>. La chambre de cuisson de 70x80 cm est idéale pour la préparation d'aliments en grande quantité qui nécessitent des grilles de grandes dimensions.</w:t>
      </w:r>
    </w:p>
    <w:p w:rsidR="00312A7C" w:rsidRPr="00312A7C" w:rsidRDefault="00312A7C" w:rsidP="00312A7C">
      <w:pPr>
        <w:spacing w:after="225" w:line="408" w:lineRule="atLeast"/>
        <w:jc w:val="both"/>
        <w:rPr>
          <w:rFonts w:ascii="Helvetica" w:eastAsia="Times New Roman" w:hAnsi="Helvetica" w:cs="Helvetica"/>
          <w:color w:val="6E6E6E"/>
          <w:sz w:val="24"/>
          <w:szCs w:val="24"/>
          <w:lang w:val="fr-FR" w:eastAsia="fr-B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5"/>
        <w:gridCol w:w="3297"/>
      </w:tblGrid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Ventilation-vitesse pour environnement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proofErr w:type="spellStart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Doppia</w:t>
            </w:r>
            <w:proofErr w:type="spellEnd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tipo</w:t>
            </w:r>
            <w:proofErr w:type="spellEnd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Plus</w:t>
            </w:r>
          </w:p>
        </w:tc>
      </w:tr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Plans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3</w:t>
            </w:r>
          </w:p>
        </w:tc>
      </w:tr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Chambre de cuisson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Inox 304, </w:t>
            </w:r>
            <w:proofErr w:type="spellStart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smontabile</w:t>
            </w:r>
            <w:proofErr w:type="spellEnd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, </w:t>
            </w:r>
            <w:proofErr w:type="spellStart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antitaglio</w:t>
            </w:r>
            <w:proofErr w:type="spellEnd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 xml:space="preserve"> / </w:t>
            </w:r>
            <w:proofErr w:type="spellStart"/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refrattario</w:t>
            </w:r>
            <w:proofErr w:type="spellEnd"/>
          </w:p>
        </w:tc>
      </w:tr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LEGNA_PER_RAGGIUNGERE_300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5 kg</w:t>
            </w:r>
          </w:p>
        </w:tc>
      </w:tr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Bois nécessaire par heure pour le maintien de la température (Kg)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 kg</w:t>
            </w:r>
          </w:p>
        </w:tc>
      </w:tr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Chaleur constante du four (h)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4 ore</w:t>
            </w:r>
          </w:p>
        </w:tc>
      </w:tr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Chaleur 8 heures après l’extinction (°C)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100°C</w:t>
            </w:r>
          </w:p>
        </w:tc>
      </w:tr>
      <w:tr w:rsidR="00312A7C" w:rsidRPr="00312A7C" w:rsidTr="00312A7C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both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CO mesuré à 13% O2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2A7C" w:rsidRPr="00312A7C" w:rsidRDefault="00312A7C" w:rsidP="00312A7C">
            <w:pPr>
              <w:spacing w:after="0" w:line="408" w:lineRule="atLeast"/>
              <w:jc w:val="right"/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</w:pPr>
            <w:r w:rsidRPr="00312A7C">
              <w:rPr>
                <w:rFonts w:ascii="Helvetica" w:eastAsia="Times New Roman" w:hAnsi="Helvetica" w:cs="Helvetica"/>
                <w:color w:val="6E6E6E"/>
                <w:sz w:val="24"/>
                <w:szCs w:val="24"/>
                <w:lang w:eastAsia="fr-BE"/>
              </w:rPr>
              <w:t>min. 0,17 / max 0,32</w:t>
            </w:r>
          </w:p>
        </w:tc>
      </w:tr>
    </w:tbl>
    <w:p w:rsidR="0094704A" w:rsidRDefault="0094704A"/>
    <w:p w:rsidR="00312A7C" w:rsidRDefault="000C1ECD">
      <w:bookmarkStart w:id="0" w:name="_GoBack"/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605D87FC" wp14:editId="7F36C574">
            <wp:simplePos x="0" y="0"/>
            <wp:positionH relativeFrom="column">
              <wp:posOffset>1033780</wp:posOffset>
            </wp:positionH>
            <wp:positionV relativeFrom="paragraph">
              <wp:posOffset>30480</wp:posOffset>
            </wp:positionV>
            <wp:extent cx="3543300" cy="40747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 SUP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2A7C" w:rsidRDefault="00312A7C">
      <w:r>
        <w:rPr>
          <w:rFonts w:ascii="Helvetica" w:hAnsi="Helvetica" w:cs="Helvetica"/>
          <w:noProof/>
          <w:color w:val="6E6E6E"/>
          <w:sz w:val="20"/>
          <w:szCs w:val="20"/>
          <w:lang w:eastAsia="fr-BE"/>
        </w:rPr>
        <w:lastRenderedPageBreak/>
        <w:drawing>
          <wp:inline distT="0" distB="0" distL="0" distR="0" wp14:anchorId="4C9528FF" wp14:editId="492CC3A3">
            <wp:extent cx="5715000" cy="9001125"/>
            <wp:effectExtent l="0" t="0" r="0" b="9525"/>
            <wp:docPr id="1" name="Image 1" descr="FILE_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LE_DISEG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62A02"/>
    <w:multiLevelType w:val="multilevel"/>
    <w:tmpl w:val="8F12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25590"/>
    <w:multiLevelType w:val="multilevel"/>
    <w:tmpl w:val="7E72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7C"/>
    <w:rsid w:val="000C1ECD"/>
    <w:rsid w:val="00312A7C"/>
    <w:rsid w:val="0094704A"/>
    <w:rsid w:val="00B9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A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6820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5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11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23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56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432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15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299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258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342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880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8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38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0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8856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533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629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 Home Energy</dc:creator>
  <cp:lastModifiedBy>Eco Home Energy</cp:lastModifiedBy>
  <cp:revision>2</cp:revision>
  <dcterms:created xsi:type="dcterms:W3CDTF">2014-03-20T09:16:00Z</dcterms:created>
  <dcterms:modified xsi:type="dcterms:W3CDTF">2014-03-20T15:13:00Z</dcterms:modified>
</cp:coreProperties>
</file>