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0A" w:rsidRPr="00E46144" w:rsidRDefault="0049180A" w:rsidP="0049180A">
      <w:pPr>
        <w:spacing w:before="150" w:after="150" w:line="300" w:lineRule="atLeast"/>
        <w:jc w:val="both"/>
        <w:outlineLvl w:val="0"/>
        <w:rPr>
          <w:rFonts w:ascii="Titillium Web" w:eastAsia="Times New Roman" w:hAnsi="Titillium Web" w:cs="Helvetica"/>
          <w:b/>
          <w:bCs/>
          <w:color w:val="303030"/>
          <w:kern w:val="36"/>
          <w:sz w:val="32"/>
          <w:szCs w:val="32"/>
          <w:u w:val="single"/>
          <w:lang w:val="fr-FR" w:eastAsia="fr-BE"/>
        </w:rPr>
      </w:pPr>
      <w:r w:rsidRPr="0049180A">
        <w:rPr>
          <w:rFonts w:ascii="Titillium Web" w:eastAsia="Times New Roman" w:hAnsi="Titillium Web" w:cs="Helvetica"/>
          <w:b/>
          <w:bCs/>
          <w:color w:val="303030"/>
          <w:kern w:val="36"/>
          <w:sz w:val="32"/>
          <w:szCs w:val="32"/>
          <w:u w:val="single"/>
          <w:lang w:val="fr-FR" w:eastAsia="fr-BE"/>
        </w:rPr>
        <w:t xml:space="preserve">Master </w:t>
      </w:r>
      <w:proofErr w:type="spellStart"/>
      <w:r w:rsidRPr="0049180A">
        <w:rPr>
          <w:rFonts w:ascii="Titillium Web" w:eastAsia="Times New Roman" w:hAnsi="Titillium Web" w:cs="Helvetica"/>
          <w:b/>
          <w:bCs/>
          <w:color w:val="303030"/>
          <w:kern w:val="36"/>
          <w:sz w:val="32"/>
          <w:szCs w:val="32"/>
          <w:u w:val="single"/>
          <w:lang w:val="fr-FR" w:eastAsia="fr-BE"/>
        </w:rPr>
        <w:t>tetto</w:t>
      </w:r>
      <w:proofErr w:type="spellEnd"/>
      <w:r w:rsidRPr="0049180A">
        <w:rPr>
          <w:rFonts w:ascii="Titillium Web" w:eastAsia="Times New Roman" w:hAnsi="Titillium Web" w:cs="Helvetica"/>
          <w:b/>
          <w:bCs/>
          <w:color w:val="303030"/>
          <w:kern w:val="36"/>
          <w:sz w:val="32"/>
          <w:szCs w:val="32"/>
          <w:u w:val="single"/>
          <w:lang w:val="fr-FR" w:eastAsia="fr-BE"/>
        </w:rPr>
        <w:t xml:space="preserve"> e </w:t>
      </w:r>
      <w:proofErr w:type="spellStart"/>
      <w:r w:rsidRPr="0049180A">
        <w:rPr>
          <w:rFonts w:ascii="Titillium Web" w:eastAsia="Times New Roman" w:hAnsi="Titillium Web" w:cs="Helvetica"/>
          <w:b/>
          <w:bCs/>
          <w:color w:val="303030"/>
          <w:kern w:val="36"/>
          <w:sz w:val="32"/>
          <w:szCs w:val="32"/>
          <w:u w:val="single"/>
          <w:lang w:val="fr-FR" w:eastAsia="fr-BE"/>
        </w:rPr>
        <w:t>pareti</w:t>
      </w:r>
      <w:proofErr w:type="spellEnd"/>
      <w:r w:rsidRPr="0049180A">
        <w:rPr>
          <w:rFonts w:ascii="Titillium Web" w:eastAsia="Times New Roman" w:hAnsi="Titillium Web" w:cs="Helvetica"/>
          <w:b/>
          <w:bCs/>
          <w:color w:val="303030"/>
          <w:kern w:val="36"/>
          <w:sz w:val="32"/>
          <w:szCs w:val="32"/>
          <w:u w:val="single"/>
          <w:lang w:val="fr-FR" w:eastAsia="fr-BE"/>
        </w:rPr>
        <w:t xml:space="preserve"> inox</w:t>
      </w:r>
    </w:p>
    <w:p w:rsidR="0049180A" w:rsidRPr="0049180A" w:rsidRDefault="0049180A" w:rsidP="0049180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E6E6E"/>
          <w:sz w:val="24"/>
          <w:szCs w:val="24"/>
          <w:lang w:val="fr-FR" w:eastAsia="fr-BE"/>
        </w:rPr>
      </w:pP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Ce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sont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des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fours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haute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qualité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, au design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élégant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raffiné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,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réalisé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avec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toit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parois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latérales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en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acier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inox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, </w:t>
      </w:r>
      <w:proofErr w:type="spellStart"/>
      <w:r w:rsidR="00562056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r</w:t>
      </w:r>
      <w:bookmarkStart w:id="0" w:name="_GoBack"/>
      <w:bookmarkEnd w:id="0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ésistant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à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tous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les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types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climat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. Ils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sont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idéals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pour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ceux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qui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aiment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cuisiner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en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plein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air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façon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saine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naturelle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.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Leurs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qualités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leurs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performances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s’allient</w:t>
      </w:r>
      <w:proofErr w:type="spellEnd"/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r w:rsidRPr="0049180A">
        <w:rPr>
          <w:rFonts w:ascii="Times New Roman" w:eastAsia="Times New Roman" w:hAnsi="Times New Roman" w:cs="Calibri"/>
          <w:color w:val="6E6E6E"/>
          <w:sz w:val="24"/>
          <w:szCs w:val="24"/>
          <w:lang w:val="fr-FR" w:eastAsia="fr-BE"/>
        </w:rPr>
        <w:t>parfaitement. C’est un modèle fiable qui ne déçoit jamais.</w:t>
      </w:r>
    </w:p>
    <w:p w:rsidR="0049180A" w:rsidRPr="0049180A" w:rsidRDefault="0049180A" w:rsidP="0049180A">
      <w:pPr>
        <w:spacing w:after="15" w:line="300" w:lineRule="atLeast"/>
        <w:jc w:val="both"/>
        <w:rPr>
          <w:rFonts w:ascii="Helvetica" w:eastAsia="Times New Roman" w:hAnsi="Helvetica" w:cs="Helvetica"/>
          <w:color w:val="6E6E6E"/>
          <w:sz w:val="20"/>
          <w:szCs w:val="20"/>
          <w:lang w:val="fr-FR" w:eastAsia="fr-B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4780"/>
      </w:tblGrid>
      <w:tr w:rsidR="0049180A" w:rsidRPr="0049180A" w:rsidTr="0049180A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  <w:t>LBL_ARTICOLI_CODICI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  <w:t>LBL_CAMERA_COTTURA</w:t>
            </w:r>
          </w:p>
        </w:tc>
      </w:tr>
      <w:tr w:rsidR="0049180A" w:rsidRPr="0049180A" w:rsidTr="0049180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FETP 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60x45</w:t>
            </w:r>
          </w:p>
        </w:tc>
      </w:tr>
      <w:tr w:rsidR="0049180A" w:rsidRPr="0049180A" w:rsidTr="0049180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FETP 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80x45</w:t>
            </w:r>
          </w:p>
        </w:tc>
      </w:tr>
      <w:tr w:rsidR="0049180A" w:rsidRPr="0049180A" w:rsidTr="0049180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FETP 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80x50</w:t>
            </w:r>
          </w:p>
        </w:tc>
      </w:tr>
      <w:tr w:rsidR="0049180A" w:rsidRPr="0049180A" w:rsidTr="0049180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FETP 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100x50</w:t>
            </w:r>
          </w:p>
        </w:tc>
      </w:tr>
    </w:tbl>
    <w:p w:rsidR="0049180A" w:rsidRDefault="0049180A">
      <w:pPr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4"/>
        <w:gridCol w:w="3126"/>
      </w:tblGrid>
      <w:tr w:rsidR="0049180A" w:rsidRPr="0049180A" w:rsidTr="0049180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Ventilation-vitesse pour environnement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Plus</w:t>
            </w:r>
          </w:p>
        </w:tc>
      </w:tr>
      <w:tr w:rsidR="0049180A" w:rsidRPr="0049180A" w:rsidTr="0049180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Plans de cuisson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3</w:t>
            </w:r>
          </w:p>
        </w:tc>
      </w:tr>
      <w:tr w:rsidR="0049180A" w:rsidRPr="0049180A" w:rsidTr="0049180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Chambre de cuisson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 xml:space="preserve">Inox 304, </w:t>
            </w:r>
            <w:proofErr w:type="spellStart"/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smontabile</w:t>
            </w:r>
            <w:proofErr w:type="spellEnd"/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 xml:space="preserve">, </w:t>
            </w:r>
            <w:proofErr w:type="spellStart"/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antitaglio</w:t>
            </w:r>
            <w:proofErr w:type="spellEnd"/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lucido</w:t>
            </w:r>
            <w:proofErr w:type="spellEnd"/>
          </w:p>
        </w:tc>
      </w:tr>
      <w:tr w:rsidR="0049180A" w:rsidRPr="0049180A" w:rsidTr="0049180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LEGNA_PER_RAGGIUNGERE_300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5/7 kg</w:t>
            </w:r>
          </w:p>
        </w:tc>
      </w:tr>
      <w:tr w:rsidR="0049180A" w:rsidRPr="0049180A" w:rsidTr="0049180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Bois nécessaire par heure pour le maintien de la température (Kg)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 kg</w:t>
            </w:r>
          </w:p>
        </w:tc>
      </w:tr>
      <w:tr w:rsidR="0049180A" w:rsidRPr="0049180A" w:rsidTr="0049180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Chaleur constante du four (h)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4 ore</w:t>
            </w:r>
          </w:p>
        </w:tc>
      </w:tr>
      <w:tr w:rsidR="0049180A" w:rsidRPr="0049180A" w:rsidTr="0049180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Chaleur 8 heures après l’extinction (°C)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100°C</w:t>
            </w:r>
          </w:p>
        </w:tc>
      </w:tr>
      <w:tr w:rsidR="0049180A" w:rsidRPr="0049180A" w:rsidTr="0049180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CO mesuré à 13% O2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min. 0,17 / max 0,32</w:t>
            </w:r>
          </w:p>
        </w:tc>
      </w:tr>
    </w:tbl>
    <w:p w:rsidR="0049180A" w:rsidRDefault="00E46144">
      <w:pPr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 wp14:anchorId="549FE221" wp14:editId="14B2FEA2">
            <wp:simplePos x="0" y="0"/>
            <wp:positionH relativeFrom="column">
              <wp:posOffset>1319629</wp:posOffset>
            </wp:positionH>
            <wp:positionV relativeFrom="paragraph">
              <wp:posOffset>183515</wp:posOffset>
            </wp:positionV>
            <wp:extent cx="3263347" cy="37528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TETTO INO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347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144" w:rsidRDefault="00E46144">
      <w:pPr>
        <w:rPr>
          <w:sz w:val="24"/>
          <w:szCs w:val="24"/>
        </w:rPr>
      </w:pPr>
    </w:p>
    <w:p w:rsidR="0049180A" w:rsidRDefault="0049180A">
      <w:pPr>
        <w:rPr>
          <w:sz w:val="24"/>
          <w:szCs w:val="24"/>
        </w:rPr>
      </w:pPr>
    </w:p>
    <w:p w:rsidR="00E46144" w:rsidRDefault="00E46144">
      <w:pPr>
        <w:rPr>
          <w:sz w:val="24"/>
          <w:szCs w:val="24"/>
        </w:rPr>
      </w:pPr>
    </w:p>
    <w:p w:rsidR="00E46144" w:rsidRDefault="00E46144">
      <w:pPr>
        <w:rPr>
          <w:b/>
          <w:sz w:val="28"/>
          <w:szCs w:val="28"/>
          <w:u w:val="single"/>
        </w:rPr>
      </w:pPr>
    </w:p>
    <w:p w:rsidR="00E46144" w:rsidRDefault="00E46144">
      <w:pPr>
        <w:rPr>
          <w:b/>
          <w:sz w:val="28"/>
          <w:szCs w:val="28"/>
          <w:u w:val="single"/>
        </w:rPr>
      </w:pPr>
    </w:p>
    <w:p w:rsidR="00E46144" w:rsidRDefault="00E46144">
      <w:pPr>
        <w:rPr>
          <w:b/>
          <w:sz w:val="28"/>
          <w:szCs w:val="28"/>
          <w:u w:val="single"/>
        </w:rPr>
      </w:pPr>
    </w:p>
    <w:p w:rsidR="00E46144" w:rsidRDefault="00E46144">
      <w:pPr>
        <w:rPr>
          <w:b/>
          <w:sz w:val="28"/>
          <w:szCs w:val="28"/>
          <w:u w:val="single"/>
        </w:rPr>
      </w:pPr>
    </w:p>
    <w:p w:rsidR="00E46144" w:rsidRDefault="00E46144">
      <w:pPr>
        <w:rPr>
          <w:b/>
          <w:sz w:val="28"/>
          <w:szCs w:val="28"/>
          <w:u w:val="single"/>
        </w:rPr>
      </w:pPr>
    </w:p>
    <w:p w:rsidR="0049180A" w:rsidRPr="0049180A" w:rsidRDefault="0049180A">
      <w:pPr>
        <w:rPr>
          <w:b/>
          <w:sz w:val="28"/>
          <w:szCs w:val="28"/>
          <w:u w:val="single"/>
        </w:rPr>
      </w:pPr>
      <w:r w:rsidRPr="0049180A">
        <w:rPr>
          <w:b/>
          <w:sz w:val="28"/>
          <w:szCs w:val="28"/>
          <w:u w:val="single"/>
        </w:rPr>
        <w:lastRenderedPageBreak/>
        <w:t>CARACTERISTIQUES TECHNIQUES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1852"/>
        <w:gridCol w:w="1852"/>
        <w:gridCol w:w="1852"/>
        <w:gridCol w:w="2051"/>
      </w:tblGrid>
      <w:tr w:rsidR="0049180A" w:rsidRPr="0049180A" w:rsidTr="0049180A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  <w:t>LBL_PXL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  <w:t>LBL_60X45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  <w:t>LBL_80X45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  <w:t>LBL_80X50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b/>
                <w:bCs/>
                <w:color w:val="6E6E6E"/>
                <w:sz w:val="24"/>
                <w:szCs w:val="24"/>
                <w:lang w:eastAsia="fr-BE"/>
              </w:rPr>
              <w:t>LBL_100X50</w:t>
            </w:r>
          </w:p>
        </w:tc>
      </w:tr>
      <w:tr w:rsidR="0049180A" w:rsidRPr="0049180A" w:rsidTr="0049180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81</w:t>
            </w:r>
          </w:p>
        </w:tc>
      </w:tr>
      <w:tr w:rsidR="0049180A" w:rsidRPr="0049180A" w:rsidTr="0049180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103</w:t>
            </w:r>
          </w:p>
        </w:tc>
      </w:tr>
      <w:tr w:rsidR="0049180A" w:rsidRPr="0049180A" w:rsidTr="0049180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117</w:t>
            </w:r>
          </w:p>
        </w:tc>
      </w:tr>
      <w:tr w:rsidR="0049180A" w:rsidRPr="0049180A" w:rsidTr="0049180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122</w:t>
            </w:r>
          </w:p>
        </w:tc>
      </w:tr>
      <w:tr w:rsidR="0049180A" w:rsidRPr="0049180A" w:rsidTr="0049180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46</w:t>
            </w:r>
          </w:p>
        </w:tc>
      </w:tr>
      <w:tr w:rsidR="0049180A" w:rsidRPr="0049180A" w:rsidTr="0049180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69</w:t>
            </w:r>
          </w:p>
        </w:tc>
      </w:tr>
      <w:tr w:rsidR="0049180A" w:rsidRPr="0049180A" w:rsidTr="0049180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137</w:t>
            </w:r>
          </w:p>
        </w:tc>
      </w:tr>
      <w:tr w:rsidR="0049180A" w:rsidRPr="0049180A" w:rsidTr="0049180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Kg F1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450</w:t>
            </w:r>
          </w:p>
        </w:tc>
      </w:tr>
      <w:tr w:rsidR="0049180A" w:rsidRPr="0049180A" w:rsidTr="0049180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Kg F2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49180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65</w:t>
            </w:r>
          </w:p>
        </w:tc>
      </w:tr>
      <w:tr w:rsidR="0049180A" w:rsidRPr="0049180A" w:rsidTr="0049180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180A" w:rsidRPr="0049180A" w:rsidRDefault="0049180A" w:rsidP="0049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49180A" w:rsidRPr="0049180A" w:rsidRDefault="00E46144">
      <w:pPr>
        <w:rPr>
          <w:sz w:val="24"/>
          <w:szCs w:val="24"/>
        </w:rPr>
      </w:pPr>
      <w:r>
        <w:rPr>
          <w:rFonts w:ascii="Helvetica" w:hAnsi="Helvetica" w:cs="Helvetica"/>
          <w:noProof/>
          <w:color w:val="6E6E6E"/>
          <w:sz w:val="20"/>
          <w:szCs w:val="20"/>
          <w:lang w:eastAsia="fr-BE"/>
        </w:rPr>
        <w:drawing>
          <wp:anchor distT="0" distB="0" distL="114300" distR="114300" simplePos="0" relativeHeight="251658240" behindDoc="0" locked="0" layoutInCell="1" allowOverlap="1" wp14:anchorId="3CF8FDC5" wp14:editId="372C4243">
            <wp:simplePos x="0" y="0"/>
            <wp:positionH relativeFrom="column">
              <wp:posOffset>890270</wp:posOffset>
            </wp:positionH>
            <wp:positionV relativeFrom="paragraph">
              <wp:posOffset>292100</wp:posOffset>
            </wp:positionV>
            <wp:extent cx="4105275" cy="6465969"/>
            <wp:effectExtent l="0" t="0" r="0" b="0"/>
            <wp:wrapNone/>
            <wp:docPr id="1" name="Image 1" descr="FILE_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_DISEG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46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180A" w:rsidRPr="0049180A" w:rsidSect="00E4614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1CA2"/>
    <w:multiLevelType w:val="multilevel"/>
    <w:tmpl w:val="301A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24EF8"/>
    <w:multiLevelType w:val="multilevel"/>
    <w:tmpl w:val="7D9E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0A"/>
    <w:rsid w:val="0049180A"/>
    <w:rsid w:val="004E011E"/>
    <w:rsid w:val="00562056"/>
    <w:rsid w:val="0094704A"/>
    <w:rsid w:val="00B9299E"/>
    <w:rsid w:val="00E4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285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9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85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43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3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91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08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133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34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75097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85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6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23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31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43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17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69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3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428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1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9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2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2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3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2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0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34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942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5408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1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2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67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1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71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37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10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 Home Energy</dc:creator>
  <cp:lastModifiedBy>Eco Home Energy</cp:lastModifiedBy>
  <cp:revision>4</cp:revision>
  <dcterms:created xsi:type="dcterms:W3CDTF">2014-03-20T09:02:00Z</dcterms:created>
  <dcterms:modified xsi:type="dcterms:W3CDTF">2014-03-21T15:58:00Z</dcterms:modified>
</cp:coreProperties>
</file>